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77097AC5" w14:textId="77777777" w:rsidR="00210E5A" w:rsidRDefault="00210E5A" w:rsidP="00632A63">
      <w:pPr>
        <w:jc w:val="center"/>
        <w:rPr>
          <w:rFonts w:ascii="Arial" w:hAnsi="Arial" w:cs="Arial"/>
          <w:b/>
          <w:color w:val="007AC2"/>
          <w:sz w:val="16"/>
        </w:rPr>
      </w:pPr>
    </w:p>
    <w:p w14:paraId="29EA580D" w14:textId="78CAD523" w:rsidR="00632A63" w:rsidRPr="00210E5A" w:rsidRDefault="00632A63" w:rsidP="00632A63">
      <w:pPr>
        <w:jc w:val="center"/>
        <w:rPr>
          <w:rFonts w:ascii="Arial" w:hAnsi="Arial" w:cs="Arial"/>
          <w:b/>
          <w:color w:val="007AC2"/>
          <w:sz w:val="16"/>
        </w:rPr>
      </w:pPr>
    </w:p>
    <w:p w14:paraId="32AA292A" w14:textId="77777777" w:rsidR="00632A63" w:rsidRPr="00210E5A" w:rsidRDefault="00632A63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4B16F6D4" w14:textId="797C3BDD" w:rsidR="00994DB6" w:rsidRDefault="006819FF" w:rsidP="00994DB6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1DEE8CE2" wp14:editId="5CCC1D5A">
            <wp:extent cx="1053888" cy="1580833"/>
            <wp:effectExtent l="0" t="0" r="0" b="0"/>
            <wp:docPr id="1" name="Picture 1" descr="/Volumes/Docs/Publicity/Active/Press Kits for Web Upload/2018/WOC 2018/Topcon_Press-kit_RL-SV1S/Topcon_RL-SV1S_applicati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WOC 2018/Topcon_Press-kit_RL-SV1S/Topcon_RL-SV1S_application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237" cy="160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1FB37788" wp14:editId="2A598BA1">
            <wp:extent cx="1421272" cy="1598930"/>
            <wp:effectExtent l="0" t="0" r="1270" b="1270"/>
            <wp:docPr id="4" name="Picture 4" descr="/Volumes/Docs/Publicity/Active/Press Kits for Web Upload/2018/WOC 2018/Topcon_Press-kit_RL-SV1S/Topcon_RL-SV1S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Docs/Publicity/Active/Press Kits for Web Upload/2018/WOC 2018/Topcon_Press-kit_RL-SV1S/Topcon_RL-SV1S cop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355" cy="160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40199" w14:textId="77777777" w:rsidR="00994DB6" w:rsidRDefault="00994DB6" w:rsidP="00994DB6">
      <w:pPr>
        <w:jc w:val="center"/>
        <w:rPr>
          <w:rFonts w:ascii="Arial" w:hAnsi="Arial" w:cs="Arial"/>
          <w:b/>
          <w:color w:val="007AC2"/>
          <w:sz w:val="36"/>
        </w:rPr>
      </w:pPr>
    </w:p>
    <w:p w14:paraId="65E1FCC2" w14:textId="6C13C68B" w:rsidR="00994DB6" w:rsidRPr="00994DB6" w:rsidRDefault="00994DB6" w:rsidP="00994DB6">
      <w:pPr>
        <w:jc w:val="center"/>
        <w:rPr>
          <w:rFonts w:ascii="Arial" w:hAnsi="Arial" w:cs="Arial"/>
          <w:b/>
          <w:color w:val="007AC2"/>
          <w:sz w:val="36"/>
        </w:rPr>
      </w:pPr>
      <w:r w:rsidRPr="00994DB6">
        <w:rPr>
          <w:rFonts w:ascii="Arial" w:hAnsi="Arial" w:cs="Arial"/>
          <w:b/>
          <w:color w:val="007AC2"/>
          <w:sz w:val="36"/>
        </w:rPr>
        <w:t xml:space="preserve">Topcon announces rotating laser for single </w:t>
      </w:r>
      <w:r>
        <w:rPr>
          <w:rFonts w:ascii="Arial" w:hAnsi="Arial" w:cs="Arial"/>
          <w:b/>
          <w:color w:val="007AC2"/>
          <w:sz w:val="36"/>
        </w:rPr>
        <w:br/>
      </w:r>
      <w:r w:rsidRPr="00994DB6">
        <w:rPr>
          <w:rFonts w:ascii="Arial" w:hAnsi="Arial" w:cs="Arial"/>
          <w:b/>
          <w:color w:val="007AC2"/>
          <w:sz w:val="36"/>
        </w:rPr>
        <w:t>slope applications</w:t>
      </w:r>
    </w:p>
    <w:p w14:paraId="00578FB7" w14:textId="77777777" w:rsidR="00632A63" w:rsidRPr="00210E5A" w:rsidRDefault="00632A63" w:rsidP="00F96246">
      <w:pPr>
        <w:jc w:val="center"/>
        <w:rPr>
          <w:rFonts w:ascii="Arial" w:hAnsi="Arial" w:cs="Arial"/>
          <w:b/>
          <w:color w:val="007AC2"/>
          <w:sz w:val="16"/>
          <w:lang w:val="en"/>
        </w:rPr>
      </w:pPr>
    </w:p>
    <w:p w14:paraId="5335E3C7" w14:textId="1BE75DBE" w:rsidR="00994DB6" w:rsidRPr="00994DB6" w:rsidRDefault="005F55E2" w:rsidP="00994DB6">
      <w:pPr>
        <w:rPr>
          <w:rFonts w:ascii="Arial" w:hAnsi="Arial" w:cs="Arial"/>
          <w:szCs w:val="20"/>
        </w:rPr>
      </w:pPr>
      <w:r>
        <w:rPr>
          <w:rFonts w:ascii="Arial" w:hAnsi="Arial" w:cs="Arial"/>
          <w:i/>
          <w:szCs w:val="20"/>
        </w:rPr>
        <w:t xml:space="preserve">LIVERMORE, Calif. </w:t>
      </w:r>
      <w:bookmarkStart w:id="0" w:name="_GoBack"/>
      <w:bookmarkEnd w:id="0"/>
      <w:r w:rsidR="00632A63" w:rsidRPr="00994DB6">
        <w:rPr>
          <w:rFonts w:ascii="Arial" w:hAnsi="Arial" w:cs="Arial"/>
          <w:i/>
          <w:szCs w:val="20"/>
        </w:rPr>
        <w:t xml:space="preserve">– </w:t>
      </w:r>
      <w:r w:rsidR="001722FF" w:rsidRPr="00994DB6">
        <w:rPr>
          <w:rFonts w:ascii="Arial" w:hAnsi="Arial" w:cs="Arial"/>
          <w:i/>
          <w:szCs w:val="20"/>
        </w:rPr>
        <w:t>January</w:t>
      </w:r>
      <w:r w:rsidR="00B672B2">
        <w:rPr>
          <w:rFonts w:ascii="Arial" w:hAnsi="Arial" w:cs="Arial"/>
          <w:i/>
          <w:szCs w:val="20"/>
        </w:rPr>
        <w:t xml:space="preserve"> 23, 2018</w:t>
      </w:r>
      <w:r w:rsidR="00632A63" w:rsidRPr="00994DB6">
        <w:rPr>
          <w:rFonts w:ascii="Arial" w:hAnsi="Arial" w:cs="Arial"/>
          <w:i/>
          <w:szCs w:val="20"/>
        </w:rPr>
        <w:t xml:space="preserve"> – </w:t>
      </w:r>
      <w:r w:rsidR="00994DB6" w:rsidRPr="00994DB6">
        <w:rPr>
          <w:rFonts w:ascii="Arial" w:hAnsi="Arial" w:cs="Arial"/>
          <w:szCs w:val="20"/>
        </w:rPr>
        <w:t>Topcon Positioning Group announces the release of a new addition to its portfolio of rotating lasers for construction — the RL-SV1S. The instrument is designed to offer an economical self-leveling solution for single slope</w:t>
      </w:r>
      <w:r w:rsidR="00994DB6" w:rsidRPr="00994DB6" w:rsidDel="003C4F5D">
        <w:rPr>
          <w:rFonts w:ascii="Arial" w:hAnsi="Arial" w:cs="Arial"/>
          <w:szCs w:val="20"/>
        </w:rPr>
        <w:t xml:space="preserve"> </w:t>
      </w:r>
      <w:r w:rsidR="00994DB6" w:rsidRPr="00994DB6">
        <w:rPr>
          <w:rFonts w:ascii="Arial" w:hAnsi="Arial" w:cs="Arial"/>
          <w:szCs w:val="20"/>
        </w:rPr>
        <w:t xml:space="preserve">applications. </w:t>
      </w:r>
    </w:p>
    <w:p w14:paraId="55701D36" w14:textId="77777777" w:rsidR="00994DB6" w:rsidRPr="00994DB6" w:rsidRDefault="00994DB6" w:rsidP="00994DB6">
      <w:pPr>
        <w:rPr>
          <w:rFonts w:ascii="Arial" w:hAnsi="Arial" w:cs="Arial"/>
          <w:szCs w:val="20"/>
        </w:rPr>
      </w:pPr>
    </w:p>
    <w:p w14:paraId="491D8B3D" w14:textId="77777777" w:rsidR="00994DB6" w:rsidRPr="00994DB6" w:rsidRDefault="00994DB6" w:rsidP="00994DB6">
      <w:pPr>
        <w:rPr>
          <w:rFonts w:ascii="Arial" w:hAnsi="Arial" w:cs="Arial"/>
          <w:szCs w:val="20"/>
        </w:rPr>
      </w:pPr>
      <w:r w:rsidRPr="00994DB6">
        <w:rPr>
          <w:rFonts w:ascii="Arial" w:hAnsi="Arial" w:cs="Arial"/>
          <w:szCs w:val="20"/>
        </w:rPr>
        <w:t xml:space="preserve">“The RL-SV1S expands the Topcon offering of rotating laser options in the market, providing a single slope system with a range of plus or minus 5 percent for single slope applications,” said Kris Maas, director of construction product management. </w:t>
      </w:r>
    </w:p>
    <w:p w14:paraId="0D738F36" w14:textId="77777777" w:rsidR="00994DB6" w:rsidRPr="00994DB6" w:rsidRDefault="00994DB6" w:rsidP="00994DB6">
      <w:pPr>
        <w:rPr>
          <w:rFonts w:ascii="Arial" w:hAnsi="Arial" w:cs="Arial"/>
          <w:szCs w:val="20"/>
        </w:rPr>
      </w:pPr>
    </w:p>
    <w:p w14:paraId="18A1354F" w14:textId="22453449" w:rsidR="00994DB6" w:rsidRPr="00994DB6" w:rsidRDefault="00994DB6" w:rsidP="00994DB6">
      <w:pPr>
        <w:rPr>
          <w:rFonts w:ascii="Arial" w:hAnsi="Arial" w:cs="Arial"/>
          <w:szCs w:val="20"/>
        </w:rPr>
      </w:pPr>
      <w:r w:rsidRPr="00994DB6">
        <w:rPr>
          <w:rFonts w:ascii="Arial" w:hAnsi="Arial" w:cs="Arial"/>
          <w:szCs w:val="20"/>
        </w:rPr>
        <w:t>The RL-SV1S features an operation range of 800 meters, an included RC-50 remote control, and up to 120 hours of battery life with alka</w:t>
      </w:r>
      <w:r w:rsidR="001901C5">
        <w:rPr>
          <w:rFonts w:ascii="Arial" w:hAnsi="Arial" w:cs="Arial"/>
          <w:szCs w:val="20"/>
        </w:rPr>
        <w:t xml:space="preserve">line batteries or 65 hours with </w:t>
      </w:r>
      <w:r w:rsidRPr="00994DB6">
        <w:rPr>
          <w:rFonts w:ascii="Arial" w:hAnsi="Arial" w:cs="Arial"/>
          <w:szCs w:val="20"/>
        </w:rPr>
        <w:t xml:space="preserve">the rechargeable Ni-MH battery pack. </w:t>
      </w:r>
    </w:p>
    <w:p w14:paraId="7B86CDDE" w14:textId="77777777" w:rsidR="00994DB6" w:rsidRPr="00994DB6" w:rsidRDefault="00994DB6" w:rsidP="00994DB6">
      <w:pPr>
        <w:rPr>
          <w:rFonts w:ascii="Arial" w:hAnsi="Arial" w:cs="Arial"/>
          <w:szCs w:val="20"/>
        </w:rPr>
      </w:pPr>
    </w:p>
    <w:p w14:paraId="7D94CA5C" w14:textId="52150175" w:rsidR="00994DB6" w:rsidRPr="00994DB6" w:rsidRDefault="00994DB6" w:rsidP="00994DB6">
      <w:pPr>
        <w:rPr>
          <w:rFonts w:ascii="Arial" w:hAnsi="Arial" w:cs="Arial"/>
          <w:szCs w:val="20"/>
        </w:rPr>
      </w:pPr>
      <w:r w:rsidRPr="00994DB6">
        <w:rPr>
          <w:rFonts w:ascii="Arial" w:hAnsi="Arial" w:cs="Arial"/>
          <w:szCs w:val="20"/>
        </w:rPr>
        <w:t xml:space="preserve">“The </w:t>
      </w:r>
      <w:r w:rsidR="001901C5" w:rsidRPr="00994DB6">
        <w:rPr>
          <w:rFonts w:ascii="Arial" w:hAnsi="Arial" w:cs="Arial"/>
          <w:szCs w:val="20"/>
        </w:rPr>
        <w:t>RL-SV1S</w:t>
      </w:r>
      <w:r w:rsidRPr="00994DB6">
        <w:rPr>
          <w:rFonts w:ascii="Arial" w:hAnsi="Arial" w:cs="Arial"/>
          <w:szCs w:val="20"/>
        </w:rPr>
        <w:t xml:space="preserve"> is built tough to handle the harshest of job site environmental conditions including a water and dustproof rating of IP66.</w:t>
      </w:r>
    </w:p>
    <w:p w14:paraId="5024306B" w14:textId="77777777" w:rsidR="00994DB6" w:rsidRPr="00994DB6" w:rsidRDefault="00994DB6" w:rsidP="00994DB6">
      <w:pPr>
        <w:rPr>
          <w:rFonts w:ascii="Arial" w:hAnsi="Arial" w:cs="Arial"/>
          <w:szCs w:val="20"/>
        </w:rPr>
      </w:pPr>
    </w:p>
    <w:p w14:paraId="17626299" w14:textId="77777777" w:rsidR="00994DB6" w:rsidRPr="00994DB6" w:rsidRDefault="00994DB6" w:rsidP="00994DB6">
      <w:pPr>
        <w:rPr>
          <w:rFonts w:ascii="Arial" w:hAnsi="Arial" w:cs="Arial"/>
          <w:szCs w:val="20"/>
        </w:rPr>
      </w:pPr>
      <w:r w:rsidRPr="00994DB6">
        <w:rPr>
          <w:rFonts w:ascii="Arial" w:hAnsi="Arial" w:cs="Arial"/>
          <w:szCs w:val="20"/>
        </w:rPr>
        <w:t xml:space="preserve">“The single slope instrument complements the scope of industry-leading Topcon construction lasers with a durable, economical solution for construction applications,” said Maas.   </w:t>
      </w:r>
    </w:p>
    <w:p w14:paraId="346D465F" w14:textId="77777777" w:rsidR="00994DB6" w:rsidRPr="00994DB6" w:rsidRDefault="00994DB6" w:rsidP="00994DB6">
      <w:pPr>
        <w:rPr>
          <w:rFonts w:ascii="Arial" w:hAnsi="Arial" w:cs="Arial"/>
          <w:szCs w:val="20"/>
        </w:rPr>
      </w:pPr>
    </w:p>
    <w:p w14:paraId="5F318C97" w14:textId="77777777" w:rsidR="00994DB6" w:rsidRPr="00994DB6" w:rsidRDefault="00994DB6" w:rsidP="00994DB6">
      <w:pPr>
        <w:rPr>
          <w:rFonts w:ascii="Arial" w:hAnsi="Arial" w:cs="Arial"/>
          <w:bCs/>
          <w:szCs w:val="20"/>
          <w:lang w:val="en-AU"/>
        </w:rPr>
      </w:pPr>
      <w:r w:rsidRPr="00994DB6">
        <w:rPr>
          <w:rFonts w:ascii="Arial" w:hAnsi="Arial" w:cs="Arial"/>
          <w:szCs w:val="20"/>
        </w:rPr>
        <w:t xml:space="preserve">For more information, visit </w:t>
      </w:r>
      <w:hyperlink r:id="rId10" w:history="1">
        <w:r w:rsidRPr="00994DB6">
          <w:rPr>
            <w:rStyle w:val="Hyperlink"/>
            <w:rFonts w:ascii="Arial" w:hAnsi="Arial" w:cs="Arial"/>
            <w:szCs w:val="20"/>
          </w:rPr>
          <w:t>topconpositioning.com</w:t>
        </w:r>
      </w:hyperlink>
      <w:r w:rsidRPr="00994DB6">
        <w:rPr>
          <w:rFonts w:ascii="Arial" w:hAnsi="Arial" w:cs="Arial"/>
          <w:szCs w:val="20"/>
        </w:rPr>
        <w:t>.</w:t>
      </w:r>
    </w:p>
    <w:p w14:paraId="20EDDD37" w14:textId="57B4EEB1" w:rsidR="00BF529A" w:rsidRPr="00BF529A" w:rsidRDefault="00BF529A" w:rsidP="00994DB6">
      <w:pPr>
        <w:rPr>
          <w:rFonts w:ascii="Arial" w:hAnsi="Arial" w:cs="Arial"/>
          <w:sz w:val="18"/>
          <w:szCs w:val="20"/>
        </w:rPr>
      </w:pPr>
    </w:p>
    <w:p w14:paraId="50781AD0" w14:textId="5FA1F259" w:rsidR="002A070C" w:rsidRPr="00D42632" w:rsidRDefault="002A070C" w:rsidP="00827142">
      <w:pPr>
        <w:rPr>
          <w:rFonts w:ascii="Arial" w:hAnsi="Arial" w:cs="Arial"/>
          <w:sz w:val="8"/>
          <w:szCs w:val="20"/>
        </w:rPr>
      </w:pPr>
    </w:p>
    <w:p w14:paraId="0FEB1474" w14:textId="066CEE7B" w:rsidR="00BE666D" w:rsidRPr="00994DB6" w:rsidRDefault="00F61E29" w:rsidP="00F61E29">
      <w:pPr>
        <w:rPr>
          <w:rFonts w:ascii="Arial" w:hAnsi="Arial" w:cs="Arial"/>
          <w:color w:val="808080" w:themeColor="background1" w:themeShade="80"/>
          <w:sz w:val="16"/>
          <w:szCs w:val="15"/>
        </w:rPr>
      </w:pPr>
      <w:r w:rsidRPr="00994DB6">
        <w:rPr>
          <w:rFonts w:ascii="Arial" w:hAnsi="Arial" w:cs="Arial"/>
          <w:b/>
          <w:color w:val="808080" w:themeColor="background1" w:themeShade="80"/>
          <w:sz w:val="16"/>
          <w:szCs w:val="15"/>
        </w:rPr>
        <w:t xml:space="preserve">About Topcon Positioning Group </w:t>
      </w:r>
      <w:r w:rsidRPr="00994DB6">
        <w:rPr>
          <w:rFonts w:ascii="Arial" w:hAnsi="Arial" w:cs="Arial"/>
          <w:b/>
          <w:color w:val="808080" w:themeColor="background1" w:themeShade="80"/>
          <w:sz w:val="16"/>
          <w:szCs w:val="15"/>
        </w:rPr>
        <w:br/>
      </w:r>
      <w:r w:rsidR="002A070C" w:rsidRPr="00994DB6">
        <w:rPr>
          <w:rFonts w:ascii="Arial" w:hAnsi="Arial" w:cs="Arial"/>
          <w:color w:val="808080" w:themeColor="background1" w:themeShade="80"/>
          <w:sz w:val="16"/>
          <w:szCs w:val="15"/>
        </w:rPr>
        <w:t>Topcon Positioning Group is headquartered in Livermore, California, U.S. (</w:t>
      </w:r>
      <w:hyperlink r:id="rId11" w:history="1">
        <w:r w:rsidR="002A070C" w:rsidRPr="00994DB6">
          <w:rPr>
            <w:rStyle w:val="Hyperlink"/>
            <w:rFonts w:ascii="Arial" w:hAnsi="Arial" w:cs="Arial"/>
            <w:sz w:val="16"/>
            <w:szCs w:val="15"/>
          </w:rPr>
          <w:t>topconpositioning.com</w:t>
        </w:r>
      </w:hyperlink>
      <w:r w:rsidR="002A070C" w:rsidRPr="00994DB6">
        <w:rPr>
          <w:rFonts w:ascii="Arial" w:hAnsi="Arial" w:cs="Arial"/>
          <w:color w:val="808080" w:themeColor="background1" w:themeShade="80"/>
          <w:sz w:val="16"/>
          <w:szCs w:val="15"/>
        </w:rPr>
        <w:t>). Its European head office is in Capel</w:t>
      </w:r>
      <w:r w:rsidR="00995B68" w:rsidRPr="00994DB6">
        <w:rPr>
          <w:rFonts w:ascii="Arial" w:hAnsi="Arial" w:cs="Arial"/>
          <w:color w:val="808080" w:themeColor="background1" w:themeShade="80"/>
          <w:sz w:val="16"/>
          <w:szCs w:val="15"/>
        </w:rPr>
        <w:t xml:space="preserve">le a/d IJssel, the Netherlands. </w:t>
      </w:r>
      <w:r w:rsidR="002A070C" w:rsidRPr="00994DB6">
        <w:rPr>
          <w:rFonts w:ascii="Arial" w:hAnsi="Arial" w:cs="Arial"/>
          <w:color w:val="808080" w:themeColor="background1" w:themeShade="80"/>
          <w:sz w:val="16"/>
          <w:szCs w:val="15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2" w:history="1">
        <w:r w:rsidR="002A070C" w:rsidRPr="00994DB6">
          <w:rPr>
            <w:rStyle w:val="Hyperlink"/>
            <w:rFonts w:ascii="Arial" w:hAnsi="Arial" w:cs="Arial"/>
            <w:sz w:val="16"/>
            <w:szCs w:val="15"/>
          </w:rPr>
          <w:t>topcon.com</w:t>
        </w:r>
      </w:hyperlink>
      <w:r w:rsidR="002A070C" w:rsidRPr="00994DB6">
        <w:rPr>
          <w:rFonts w:ascii="Arial" w:hAnsi="Arial" w:cs="Arial"/>
          <w:color w:val="808080" w:themeColor="background1" w:themeShade="80"/>
          <w:sz w:val="16"/>
          <w:szCs w:val="15"/>
        </w:rPr>
        <w:t>), founded in 1932, is traded on t</w:t>
      </w:r>
      <w:r w:rsidR="00BE666D" w:rsidRPr="00994DB6">
        <w:rPr>
          <w:rFonts w:ascii="Arial" w:hAnsi="Arial" w:cs="Arial"/>
          <w:color w:val="808080" w:themeColor="background1" w:themeShade="80"/>
          <w:sz w:val="16"/>
          <w:szCs w:val="15"/>
        </w:rPr>
        <w:t>he Tokyo Stock Exchange (7732).</w:t>
      </w:r>
    </w:p>
    <w:p w14:paraId="4D7D5DE9" w14:textId="77777777" w:rsidR="001722FF" w:rsidRPr="00994DB6" w:rsidRDefault="001722FF" w:rsidP="00F61E29">
      <w:pPr>
        <w:rPr>
          <w:rFonts w:ascii="Arial" w:hAnsi="Arial" w:cs="Arial"/>
          <w:color w:val="808080" w:themeColor="background1" w:themeShade="80"/>
          <w:sz w:val="11"/>
          <w:szCs w:val="15"/>
        </w:rPr>
      </w:pPr>
    </w:p>
    <w:p w14:paraId="4AADD657" w14:textId="1C058A60" w:rsidR="00BE666D" w:rsidRPr="00994DB6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5"/>
        </w:rPr>
      </w:pPr>
      <w:r w:rsidRPr="00994DB6">
        <w:rPr>
          <w:rFonts w:ascii="Arial" w:hAnsi="Arial" w:cs="Arial"/>
          <w:color w:val="808080" w:themeColor="background1" w:themeShade="80"/>
          <w:sz w:val="16"/>
          <w:szCs w:val="15"/>
        </w:rPr>
        <w:t># # #</w:t>
      </w:r>
    </w:p>
    <w:p w14:paraId="56D02AFB" w14:textId="77777777" w:rsidR="00F61E29" w:rsidRPr="00994DB6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5"/>
        </w:rPr>
      </w:pPr>
      <w:r w:rsidRPr="00994DB6">
        <w:rPr>
          <w:rFonts w:ascii="Arial" w:hAnsi="Arial" w:cs="Arial"/>
          <w:b/>
          <w:color w:val="808080" w:themeColor="background1" w:themeShade="80"/>
          <w:sz w:val="16"/>
          <w:szCs w:val="15"/>
        </w:rPr>
        <w:t xml:space="preserve">Press Contact: </w:t>
      </w:r>
    </w:p>
    <w:p w14:paraId="0B0DC8C3" w14:textId="77777777" w:rsidR="00F61E29" w:rsidRPr="00994DB6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5"/>
        </w:rPr>
      </w:pPr>
      <w:r w:rsidRPr="00994DB6">
        <w:rPr>
          <w:rFonts w:ascii="Arial" w:hAnsi="Arial" w:cs="Arial"/>
          <w:bCs/>
          <w:color w:val="808080" w:themeColor="background1" w:themeShade="80"/>
          <w:sz w:val="16"/>
          <w:szCs w:val="15"/>
        </w:rPr>
        <w:t>Topcon Positioning Group</w:t>
      </w:r>
    </w:p>
    <w:p w14:paraId="2ADB91B2" w14:textId="77777777" w:rsidR="00F61E29" w:rsidRPr="00994DB6" w:rsidRDefault="00F00DD0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5"/>
          <w:lang w:val="it-IT"/>
        </w:rPr>
      </w:pPr>
      <w:hyperlink r:id="rId13" w:history="1">
        <w:r w:rsidR="00F61E29" w:rsidRPr="00994DB6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5"/>
            <w:lang w:val="it-IT"/>
          </w:rPr>
          <w:t>CorpComm@topcon.com</w:t>
        </w:r>
      </w:hyperlink>
    </w:p>
    <w:p w14:paraId="0A116BCA" w14:textId="1CC17708" w:rsidR="00D42632" w:rsidRPr="00994DB6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5"/>
        </w:rPr>
      </w:pPr>
      <w:r w:rsidRPr="00994DB6">
        <w:rPr>
          <w:rFonts w:ascii="Arial" w:hAnsi="Arial" w:cs="Arial"/>
          <w:bCs/>
          <w:color w:val="808080" w:themeColor="background1" w:themeShade="80"/>
          <w:sz w:val="16"/>
          <w:szCs w:val="15"/>
        </w:rPr>
        <w:t xml:space="preserve">Staci Fitzgerald, +1 925-245-8610 </w:t>
      </w:r>
      <w:r w:rsidRPr="00994DB6">
        <w:rPr>
          <w:rFonts w:ascii="Arial" w:hAnsi="Arial" w:cs="Arial"/>
          <w:bCs/>
          <w:color w:val="808080" w:themeColor="background1" w:themeShade="80"/>
          <w:sz w:val="16"/>
          <w:szCs w:val="15"/>
        </w:rPr>
        <w:br/>
      </w:r>
    </w:p>
    <w:sectPr w:rsidR="00D42632" w:rsidRPr="00994DB6" w:rsidSect="00F860E1">
      <w:headerReference w:type="first" r:id="rId14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3759F" w14:textId="77777777" w:rsidR="00F00DD0" w:rsidRDefault="00F00DD0">
      <w:r>
        <w:separator/>
      </w:r>
    </w:p>
  </w:endnote>
  <w:endnote w:type="continuationSeparator" w:id="0">
    <w:p w14:paraId="62160A60" w14:textId="77777777" w:rsidR="00F00DD0" w:rsidRDefault="00F0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81E2B" w14:textId="77777777" w:rsidR="00F00DD0" w:rsidRDefault="00F00DD0">
      <w:r>
        <w:separator/>
      </w:r>
    </w:p>
  </w:footnote>
  <w:footnote w:type="continuationSeparator" w:id="0">
    <w:p w14:paraId="79F154B9" w14:textId="77777777" w:rsidR="00F00DD0" w:rsidRDefault="00F00D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3C4C"/>
    <w:rsid w:val="000C6429"/>
    <w:rsid w:val="000D117E"/>
    <w:rsid w:val="0010107F"/>
    <w:rsid w:val="00105D3C"/>
    <w:rsid w:val="00116781"/>
    <w:rsid w:val="001269F8"/>
    <w:rsid w:val="00130BEA"/>
    <w:rsid w:val="001406BB"/>
    <w:rsid w:val="00163F32"/>
    <w:rsid w:val="001722FF"/>
    <w:rsid w:val="00177523"/>
    <w:rsid w:val="001855FB"/>
    <w:rsid w:val="001901C5"/>
    <w:rsid w:val="001A276A"/>
    <w:rsid w:val="001A5950"/>
    <w:rsid w:val="001B6BA0"/>
    <w:rsid w:val="001D47AE"/>
    <w:rsid w:val="001D71E9"/>
    <w:rsid w:val="001E495F"/>
    <w:rsid w:val="00210E5A"/>
    <w:rsid w:val="0021108A"/>
    <w:rsid w:val="00211CAC"/>
    <w:rsid w:val="0021353A"/>
    <w:rsid w:val="00213BC9"/>
    <w:rsid w:val="00220127"/>
    <w:rsid w:val="00234742"/>
    <w:rsid w:val="00236756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A56AD"/>
    <w:rsid w:val="002B2158"/>
    <w:rsid w:val="002B32F1"/>
    <w:rsid w:val="002B65A9"/>
    <w:rsid w:val="002C1C4F"/>
    <w:rsid w:val="002E2BC8"/>
    <w:rsid w:val="002E5E21"/>
    <w:rsid w:val="002F29C4"/>
    <w:rsid w:val="00313F6E"/>
    <w:rsid w:val="003163AA"/>
    <w:rsid w:val="0032173B"/>
    <w:rsid w:val="003217F4"/>
    <w:rsid w:val="00340920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151A"/>
    <w:rsid w:val="004019AE"/>
    <w:rsid w:val="00412292"/>
    <w:rsid w:val="00413E95"/>
    <w:rsid w:val="00416269"/>
    <w:rsid w:val="0043387D"/>
    <w:rsid w:val="00433A38"/>
    <w:rsid w:val="0046547D"/>
    <w:rsid w:val="00471166"/>
    <w:rsid w:val="00482A23"/>
    <w:rsid w:val="00486106"/>
    <w:rsid w:val="004B7B79"/>
    <w:rsid w:val="004C2A52"/>
    <w:rsid w:val="004C4705"/>
    <w:rsid w:val="004C77DD"/>
    <w:rsid w:val="004C7DC9"/>
    <w:rsid w:val="004D399D"/>
    <w:rsid w:val="004F0BDC"/>
    <w:rsid w:val="00513E5B"/>
    <w:rsid w:val="00527B70"/>
    <w:rsid w:val="005378E1"/>
    <w:rsid w:val="005502C7"/>
    <w:rsid w:val="0058710D"/>
    <w:rsid w:val="00587A94"/>
    <w:rsid w:val="005A23A0"/>
    <w:rsid w:val="005A4B01"/>
    <w:rsid w:val="005B1190"/>
    <w:rsid w:val="005C44F8"/>
    <w:rsid w:val="005C48E8"/>
    <w:rsid w:val="005C7305"/>
    <w:rsid w:val="005F0C86"/>
    <w:rsid w:val="005F3D0B"/>
    <w:rsid w:val="005F4AA3"/>
    <w:rsid w:val="005F55E2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2A63"/>
    <w:rsid w:val="00637E81"/>
    <w:rsid w:val="0064309C"/>
    <w:rsid w:val="006456AE"/>
    <w:rsid w:val="0065235A"/>
    <w:rsid w:val="00653C74"/>
    <w:rsid w:val="006643CB"/>
    <w:rsid w:val="006713DD"/>
    <w:rsid w:val="006819FF"/>
    <w:rsid w:val="006926B3"/>
    <w:rsid w:val="006A0908"/>
    <w:rsid w:val="006B2A9A"/>
    <w:rsid w:val="006C6B2E"/>
    <w:rsid w:val="006D3CF8"/>
    <w:rsid w:val="006E05C2"/>
    <w:rsid w:val="006E2F31"/>
    <w:rsid w:val="006F2B49"/>
    <w:rsid w:val="0071332E"/>
    <w:rsid w:val="007530F6"/>
    <w:rsid w:val="00756005"/>
    <w:rsid w:val="007605FA"/>
    <w:rsid w:val="00765F8C"/>
    <w:rsid w:val="00773A4C"/>
    <w:rsid w:val="0078639E"/>
    <w:rsid w:val="00790B1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3C59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85028"/>
    <w:rsid w:val="009914F1"/>
    <w:rsid w:val="00994DB6"/>
    <w:rsid w:val="00995B68"/>
    <w:rsid w:val="009964DE"/>
    <w:rsid w:val="009C3261"/>
    <w:rsid w:val="00A06D66"/>
    <w:rsid w:val="00A36D45"/>
    <w:rsid w:val="00A47E24"/>
    <w:rsid w:val="00A53662"/>
    <w:rsid w:val="00A57BD4"/>
    <w:rsid w:val="00A60195"/>
    <w:rsid w:val="00A9365C"/>
    <w:rsid w:val="00A95736"/>
    <w:rsid w:val="00A976A5"/>
    <w:rsid w:val="00AA20B3"/>
    <w:rsid w:val="00AA2A43"/>
    <w:rsid w:val="00AA5C55"/>
    <w:rsid w:val="00AB50D8"/>
    <w:rsid w:val="00AC09BA"/>
    <w:rsid w:val="00AE6481"/>
    <w:rsid w:val="00B1099D"/>
    <w:rsid w:val="00B402B7"/>
    <w:rsid w:val="00B4058E"/>
    <w:rsid w:val="00B64457"/>
    <w:rsid w:val="00B672B2"/>
    <w:rsid w:val="00B92736"/>
    <w:rsid w:val="00B92C56"/>
    <w:rsid w:val="00B92CFE"/>
    <w:rsid w:val="00BA6826"/>
    <w:rsid w:val="00BB19B5"/>
    <w:rsid w:val="00BB25D3"/>
    <w:rsid w:val="00BB4455"/>
    <w:rsid w:val="00BC6358"/>
    <w:rsid w:val="00BD71D0"/>
    <w:rsid w:val="00BE5DE2"/>
    <w:rsid w:val="00BE666D"/>
    <w:rsid w:val="00BF1DD5"/>
    <w:rsid w:val="00BF37F1"/>
    <w:rsid w:val="00BF529A"/>
    <w:rsid w:val="00C01690"/>
    <w:rsid w:val="00C03ADA"/>
    <w:rsid w:val="00C23A3B"/>
    <w:rsid w:val="00C24097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D3455"/>
    <w:rsid w:val="00CD3535"/>
    <w:rsid w:val="00CE188F"/>
    <w:rsid w:val="00CE7843"/>
    <w:rsid w:val="00CF403B"/>
    <w:rsid w:val="00CF7FC5"/>
    <w:rsid w:val="00D06CD0"/>
    <w:rsid w:val="00D1630B"/>
    <w:rsid w:val="00D21DEA"/>
    <w:rsid w:val="00D250E6"/>
    <w:rsid w:val="00D42632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E07F73"/>
    <w:rsid w:val="00E16158"/>
    <w:rsid w:val="00E32B2F"/>
    <w:rsid w:val="00E32B47"/>
    <w:rsid w:val="00E74974"/>
    <w:rsid w:val="00E95EFF"/>
    <w:rsid w:val="00EB1000"/>
    <w:rsid w:val="00EC3044"/>
    <w:rsid w:val="00ED70D3"/>
    <w:rsid w:val="00EE1C16"/>
    <w:rsid w:val="00EE33D2"/>
    <w:rsid w:val="00F00DD0"/>
    <w:rsid w:val="00F20CD6"/>
    <w:rsid w:val="00F25765"/>
    <w:rsid w:val="00F463E2"/>
    <w:rsid w:val="00F55F20"/>
    <w:rsid w:val="00F6101F"/>
    <w:rsid w:val="00F61E29"/>
    <w:rsid w:val="00F62C6C"/>
    <w:rsid w:val="00F757D3"/>
    <w:rsid w:val="00F81B4F"/>
    <w:rsid w:val="00F860E1"/>
    <w:rsid w:val="00F86B3B"/>
    <w:rsid w:val="00F94B69"/>
    <w:rsid w:val="00F94E58"/>
    <w:rsid w:val="00F96246"/>
    <w:rsid w:val="00FA0059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" TargetMode="External"/><Relationship Id="rId12" Type="http://schemas.openxmlformats.org/officeDocument/2006/relationships/hyperlink" Target="http://global.topcon.com/" TargetMode="External"/><Relationship Id="rId13" Type="http://schemas.openxmlformats.org/officeDocument/2006/relationships/hyperlink" Target="mailto:CorpComm@topcon.com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s://www.topconpositionin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728F4A-CE56-B949-A831-E5C27B9F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1716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2013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7</cp:revision>
  <cp:lastPrinted>2015-08-13T12:52:00Z</cp:lastPrinted>
  <dcterms:created xsi:type="dcterms:W3CDTF">2018-01-22T14:38:00Z</dcterms:created>
  <dcterms:modified xsi:type="dcterms:W3CDTF">2018-01-25T17:22:00Z</dcterms:modified>
  <cp:category/>
</cp:coreProperties>
</file>